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A2040" w14:textId="0869CF5C" w:rsidR="00B44CB0" w:rsidRPr="00D62A4A" w:rsidRDefault="006124EF" w:rsidP="00C523F3">
      <w:pPr>
        <w:spacing w:after="0" w:line="240" w:lineRule="auto"/>
        <w:jc w:val="both"/>
        <w:rPr>
          <w:rFonts w:ascii="Times New Roman" w:hAnsi="Times New Roman" w:cs="Times New Roman"/>
          <w:sz w:val="24"/>
          <w:szCs w:val="24"/>
        </w:rPr>
      </w:pPr>
      <w:r w:rsidRPr="00D62A4A">
        <w:rPr>
          <w:rFonts w:ascii="Times New Roman" w:hAnsi="Times New Roman" w:cs="Times New Roman"/>
          <w:b/>
          <w:sz w:val="24"/>
          <w:szCs w:val="24"/>
        </w:rPr>
        <w:t>STF-JKA-1-3</w:t>
      </w:r>
    </w:p>
    <w:p w14:paraId="76AB3FEC" w14:textId="77777777" w:rsidR="00D62A4A" w:rsidRPr="00D62A4A" w:rsidRDefault="00D62A4A" w:rsidP="00C523F3">
      <w:pPr>
        <w:spacing w:after="0" w:line="240" w:lineRule="auto"/>
        <w:jc w:val="both"/>
        <w:rPr>
          <w:rFonts w:ascii="Times New Roman" w:hAnsi="Times New Roman" w:cs="Times New Roman"/>
          <w:sz w:val="24"/>
          <w:szCs w:val="24"/>
        </w:rPr>
      </w:pPr>
    </w:p>
    <w:p w14:paraId="6B841475" w14:textId="57B28528" w:rsidR="00B44CB0" w:rsidRPr="00D62A4A" w:rsidRDefault="006124EF" w:rsidP="00C523F3">
      <w:pPr>
        <w:spacing w:after="0" w:line="240" w:lineRule="auto"/>
        <w:jc w:val="both"/>
        <w:rPr>
          <w:rFonts w:ascii="Times New Roman" w:hAnsi="Times New Roman" w:cs="Times New Roman"/>
          <w:sz w:val="24"/>
          <w:szCs w:val="24"/>
        </w:rPr>
      </w:pPr>
      <w:r w:rsidRPr="00D62A4A">
        <w:rPr>
          <w:rFonts w:ascii="Times New Roman" w:hAnsi="Times New Roman" w:cs="Times New Roman"/>
          <w:sz w:val="24"/>
          <w:szCs w:val="24"/>
          <w:u w:val="single"/>
        </w:rPr>
        <w:t>Question:</w:t>
      </w:r>
      <w:r w:rsidRPr="00D62A4A">
        <w:rPr>
          <w:rFonts w:ascii="Times New Roman" w:hAnsi="Times New Roman" w:cs="Times New Roman"/>
          <w:sz w:val="24"/>
          <w:szCs w:val="24"/>
          <w:u w:val="single"/>
        </w:rPr>
        <w:br/>
      </w:r>
    </w:p>
    <w:p w14:paraId="4511CB35" w14:textId="77777777" w:rsidR="00B44CB0" w:rsidRPr="00D62A4A" w:rsidRDefault="006124EF" w:rsidP="00C523F3">
      <w:pPr>
        <w:spacing w:line="240" w:lineRule="auto"/>
        <w:jc w:val="both"/>
        <w:rPr>
          <w:rFonts w:ascii="Times New Roman" w:hAnsi="Times New Roman" w:cs="Times New Roman"/>
          <w:sz w:val="24"/>
          <w:szCs w:val="24"/>
        </w:rPr>
      </w:pPr>
      <w:r w:rsidRPr="00D62A4A">
        <w:rPr>
          <w:rFonts w:ascii="Times New Roman" w:hAnsi="Times New Roman" w:cs="Times New Roman"/>
          <w:sz w:val="24"/>
          <w:szCs w:val="24"/>
        </w:rPr>
        <w:t>Provide the Georgia Power Territorial Load vs. Existing Capability Tables for the following cases, electronically with all formulae intact.</w:t>
      </w:r>
    </w:p>
    <w:p w14:paraId="56AD9016" w14:textId="1AADFFE7" w:rsidR="00B44CB0" w:rsidRPr="00316C94" w:rsidRDefault="006124EF" w:rsidP="00C523F3">
      <w:pPr>
        <w:pStyle w:val="ListParagraph"/>
        <w:numPr>
          <w:ilvl w:val="0"/>
          <w:numId w:val="13"/>
        </w:numPr>
        <w:spacing w:line="240" w:lineRule="auto"/>
        <w:contextualSpacing w:val="0"/>
        <w:jc w:val="both"/>
        <w:rPr>
          <w:rFonts w:ascii="Times New Roman" w:hAnsi="Times New Roman" w:cs="Times New Roman"/>
          <w:sz w:val="24"/>
          <w:szCs w:val="24"/>
        </w:rPr>
      </w:pPr>
      <w:r w:rsidRPr="00316C94">
        <w:rPr>
          <w:rFonts w:ascii="Times New Roman" w:hAnsi="Times New Roman" w:cs="Times New Roman"/>
          <w:sz w:val="24"/>
          <w:szCs w:val="24"/>
        </w:rPr>
        <w:t>The GPC System, as it exists today based on the 2025 IRP base case load forecast, with all approved resource additions including those resources approved in 2023 IRP Update order, but without GPC planned but not yet approved resources, and without any generic optimized resource additions. All resources should be separately identified and nameplate capacity provided.</w:t>
      </w:r>
    </w:p>
    <w:p w14:paraId="5B7D820B" w14:textId="284F2739" w:rsidR="00B44CB0" w:rsidRPr="00316C94" w:rsidRDefault="006124EF" w:rsidP="00C523F3">
      <w:pPr>
        <w:pStyle w:val="ListParagraph"/>
        <w:numPr>
          <w:ilvl w:val="0"/>
          <w:numId w:val="13"/>
        </w:numPr>
        <w:spacing w:line="240" w:lineRule="auto"/>
        <w:contextualSpacing w:val="0"/>
        <w:jc w:val="both"/>
        <w:rPr>
          <w:rFonts w:ascii="Times New Roman" w:hAnsi="Times New Roman" w:cs="Times New Roman"/>
          <w:sz w:val="24"/>
          <w:szCs w:val="24"/>
        </w:rPr>
      </w:pPr>
      <w:r w:rsidRPr="00316C94">
        <w:rPr>
          <w:rFonts w:ascii="Times New Roman" w:hAnsi="Times New Roman" w:cs="Times New Roman"/>
          <w:sz w:val="24"/>
          <w:szCs w:val="24"/>
        </w:rPr>
        <w:t>The GPC System, as it exists today based on the 2025 IRP base case load forecast, with all approved resource additions including those resources approved in 2023 IRP Update order, with GPC planned but not yet approved resources, but without any generic optimized resource additions. All resources should be separately identified and nameplate capacity provided.</w:t>
      </w:r>
    </w:p>
    <w:p w14:paraId="78F2C8F8" w14:textId="1332421C" w:rsidR="00B44CB0" w:rsidRPr="00316C94" w:rsidRDefault="006124EF" w:rsidP="00C523F3">
      <w:pPr>
        <w:pStyle w:val="ListParagraph"/>
        <w:numPr>
          <w:ilvl w:val="0"/>
          <w:numId w:val="13"/>
        </w:numPr>
        <w:spacing w:line="240" w:lineRule="auto"/>
        <w:contextualSpacing w:val="0"/>
        <w:jc w:val="both"/>
        <w:rPr>
          <w:rFonts w:ascii="Times New Roman" w:hAnsi="Times New Roman" w:cs="Times New Roman"/>
          <w:sz w:val="24"/>
          <w:szCs w:val="24"/>
        </w:rPr>
      </w:pPr>
      <w:r w:rsidRPr="00316C94">
        <w:rPr>
          <w:rFonts w:ascii="Times New Roman" w:hAnsi="Times New Roman" w:cs="Times New Roman"/>
          <w:sz w:val="24"/>
          <w:szCs w:val="24"/>
        </w:rPr>
        <w:t>The GPC System, as it exists today based on the 2025 IRP base case load forecast, with all approved resource additions including those resources approved in 2023 IRP Update order, with GPC planned but not yet approved resources, and with all optimized generic resource additions. All resources should be separately identified and nameplate capacity provided.</w:t>
      </w:r>
    </w:p>
    <w:p w14:paraId="1514BE4B" w14:textId="5063FEAF" w:rsidR="00B44CB0" w:rsidRPr="00316C94" w:rsidRDefault="006124EF" w:rsidP="00C523F3">
      <w:pPr>
        <w:pStyle w:val="ListParagraph"/>
        <w:numPr>
          <w:ilvl w:val="0"/>
          <w:numId w:val="13"/>
        </w:numPr>
        <w:spacing w:line="240" w:lineRule="auto"/>
        <w:contextualSpacing w:val="0"/>
        <w:jc w:val="both"/>
        <w:rPr>
          <w:rFonts w:ascii="Times New Roman" w:hAnsi="Times New Roman" w:cs="Times New Roman"/>
          <w:sz w:val="24"/>
          <w:szCs w:val="24"/>
        </w:rPr>
      </w:pPr>
      <w:r w:rsidRPr="00316C94">
        <w:rPr>
          <w:rFonts w:ascii="Times New Roman" w:hAnsi="Times New Roman" w:cs="Times New Roman"/>
          <w:sz w:val="24"/>
          <w:szCs w:val="24"/>
        </w:rPr>
        <w:t>For the results in part c above, please provide a workpaper that shows the actual nameplate value of each row in the Load vs Capability table, which will allow the calculation of the capacity contribution value that the Company assigned to every individual resource, each year.</w:t>
      </w:r>
    </w:p>
    <w:p w14:paraId="51A149FD" w14:textId="77777777" w:rsidR="00A703E2" w:rsidRPr="00D62A4A" w:rsidRDefault="006124EF" w:rsidP="00C523F3">
      <w:pPr>
        <w:spacing w:line="240" w:lineRule="auto"/>
        <w:jc w:val="both"/>
        <w:rPr>
          <w:rFonts w:ascii="Times New Roman" w:hAnsi="Times New Roman" w:cs="Times New Roman"/>
          <w:sz w:val="24"/>
          <w:szCs w:val="24"/>
          <w:u w:val="single"/>
        </w:rPr>
      </w:pPr>
      <w:r w:rsidRPr="00D62A4A">
        <w:rPr>
          <w:rFonts w:ascii="Times New Roman" w:hAnsi="Times New Roman" w:cs="Times New Roman"/>
          <w:sz w:val="24"/>
          <w:szCs w:val="24"/>
          <w:u w:val="single"/>
        </w:rPr>
        <w:t>Response:</w:t>
      </w:r>
    </w:p>
    <w:p w14:paraId="4E6A49DC" w14:textId="220F863E" w:rsidR="000C2D6A" w:rsidRPr="00D62A4A" w:rsidRDefault="000C2D6A" w:rsidP="00C523F3">
      <w:pPr>
        <w:pStyle w:val="ListParagraph"/>
        <w:numPr>
          <w:ilvl w:val="0"/>
          <w:numId w:val="10"/>
        </w:numPr>
        <w:spacing w:line="240" w:lineRule="auto"/>
        <w:contextualSpacing w:val="0"/>
        <w:jc w:val="both"/>
        <w:rPr>
          <w:rFonts w:ascii="Times New Roman" w:hAnsi="Times New Roman" w:cs="Times New Roman"/>
          <w:sz w:val="24"/>
          <w:szCs w:val="24"/>
        </w:rPr>
      </w:pPr>
      <w:r w:rsidRPr="00D62A4A">
        <w:rPr>
          <w:rFonts w:ascii="Times New Roman" w:hAnsi="Times New Roman" w:cs="Times New Roman"/>
          <w:sz w:val="24"/>
          <w:szCs w:val="24"/>
        </w:rPr>
        <w:t>Please see STF-JKA-1-3 Attachment A</w:t>
      </w:r>
      <w:r w:rsidR="00E507F1" w:rsidRPr="00D62A4A">
        <w:rPr>
          <w:rFonts w:ascii="Times New Roman" w:hAnsi="Times New Roman" w:cs="Times New Roman"/>
          <w:sz w:val="24"/>
          <w:szCs w:val="24"/>
        </w:rPr>
        <w:t xml:space="preserve">. </w:t>
      </w:r>
      <w:r w:rsidR="00592241">
        <w:rPr>
          <w:rFonts w:ascii="Times New Roman" w:hAnsi="Times New Roman" w:cs="Times New Roman"/>
          <w:sz w:val="24"/>
          <w:szCs w:val="24"/>
        </w:rPr>
        <w:t xml:space="preserve">This differs from </w:t>
      </w:r>
      <w:r w:rsidR="00ED270A">
        <w:rPr>
          <w:rFonts w:ascii="Times New Roman" w:hAnsi="Times New Roman" w:cs="Times New Roman"/>
          <w:sz w:val="24"/>
          <w:szCs w:val="24"/>
        </w:rPr>
        <w:t>“</w:t>
      </w:r>
      <w:r w:rsidR="00ED270A" w:rsidRPr="00ED270A">
        <w:rPr>
          <w:rFonts w:ascii="Times New Roman" w:hAnsi="Times New Roman" w:cs="Times New Roman"/>
          <w:sz w:val="24"/>
          <w:szCs w:val="24"/>
        </w:rPr>
        <w:t>Georgia Power Territorial Base Case Load vs. Existing Capability Table - 2025 IRP</w:t>
      </w:r>
      <w:r w:rsidR="00E61F9A">
        <w:rPr>
          <w:rFonts w:ascii="Times New Roman" w:hAnsi="Times New Roman" w:cs="Times New Roman"/>
          <w:sz w:val="24"/>
          <w:szCs w:val="24"/>
        </w:rPr>
        <w:t>.xlsx</w:t>
      </w:r>
      <w:r w:rsidR="00877C7F">
        <w:rPr>
          <w:rFonts w:ascii="Times New Roman" w:hAnsi="Times New Roman" w:cs="Times New Roman"/>
          <w:sz w:val="24"/>
          <w:szCs w:val="24"/>
        </w:rPr>
        <w:t>,</w:t>
      </w:r>
      <w:r w:rsidR="00E61F9A">
        <w:rPr>
          <w:rFonts w:ascii="Times New Roman" w:hAnsi="Times New Roman" w:cs="Times New Roman"/>
          <w:sz w:val="24"/>
          <w:szCs w:val="24"/>
        </w:rPr>
        <w:t xml:space="preserve">” </w:t>
      </w:r>
      <w:r w:rsidR="00877C7F">
        <w:rPr>
          <w:rFonts w:ascii="Times New Roman" w:hAnsi="Times New Roman" w:cs="Times New Roman"/>
          <w:sz w:val="24"/>
          <w:szCs w:val="24"/>
        </w:rPr>
        <w:t xml:space="preserve">which </w:t>
      </w:r>
      <w:r w:rsidR="005F4474">
        <w:rPr>
          <w:rFonts w:ascii="Times New Roman" w:hAnsi="Times New Roman" w:cs="Times New Roman"/>
          <w:sz w:val="24"/>
          <w:szCs w:val="24"/>
        </w:rPr>
        <w:t xml:space="preserve">was </w:t>
      </w:r>
      <w:r w:rsidR="00877C7F">
        <w:rPr>
          <w:rFonts w:ascii="Times New Roman" w:hAnsi="Times New Roman" w:cs="Times New Roman"/>
          <w:sz w:val="24"/>
          <w:szCs w:val="24"/>
        </w:rPr>
        <w:t xml:space="preserve">filed </w:t>
      </w:r>
      <w:r w:rsidR="00335E4B">
        <w:rPr>
          <w:rFonts w:ascii="Times New Roman" w:hAnsi="Times New Roman" w:cs="Times New Roman"/>
          <w:sz w:val="24"/>
          <w:szCs w:val="24"/>
        </w:rPr>
        <w:t xml:space="preserve">as part of the </w:t>
      </w:r>
      <w:r w:rsidR="00E719D3">
        <w:rPr>
          <w:rFonts w:ascii="Times New Roman" w:hAnsi="Times New Roman" w:cs="Times New Roman"/>
          <w:sz w:val="24"/>
          <w:szCs w:val="24"/>
        </w:rPr>
        <w:t>Resource Mix Study in Technical Appendix Volume 2</w:t>
      </w:r>
      <w:r w:rsidR="000F417C">
        <w:rPr>
          <w:rFonts w:ascii="Times New Roman" w:hAnsi="Times New Roman" w:cs="Times New Roman"/>
          <w:sz w:val="24"/>
          <w:szCs w:val="24"/>
        </w:rPr>
        <w:t xml:space="preserve">, </w:t>
      </w:r>
      <w:r w:rsidR="00EB4E04">
        <w:rPr>
          <w:rFonts w:ascii="Times New Roman" w:hAnsi="Times New Roman" w:cs="Times New Roman"/>
          <w:sz w:val="24"/>
          <w:szCs w:val="24"/>
        </w:rPr>
        <w:t xml:space="preserve">in </w:t>
      </w:r>
      <w:r w:rsidR="00A4638C">
        <w:rPr>
          <w:rFonts w:ascii="Times New Roman" w:hAnsi="Times New Roman" w:cs="Times New Roman"/>
          <w:sz w:val="24"/>
          <w:szCs w:val="24"/>
        </w:rPr>
        <w:t xml:space="preserve">that </w:t>
      </w:r>
      <w:r w:rsidR="00335E4B">
        <w:rPr>
          <w:rFonts w:ascii="Times New Roman" w:hAnsi="Times New Roman" w:cs="Times New Roman"/>
          <w:sz w:val="24"/>
          <w:szCs w:val="24"/>
        </w:rPr>
        <w:t>STF-JKA-1-3 Attachment A does not include the extended operations of Plant Scherer Unit 3 and Plant Gaston Units 1-4 and A beyond December 31, 2028.</w:t>
      </w:r>
      <w:r w:rsidR="009E4FEC">
        <w:rPr>
          <w:rFonts w:ascii="Times New Roman" w:hAnsi="Times New Roman" w:cs="Times New Roman"/>
          <w:sz w:val="24"/>
          <w:szCs w:val="24"/>
        </w:rPr>
        <w:t xml:space="preserve"> Nameplate capacities are provided in response to subpart (d).</w:t>
      </w:r>
    </w:p>
    <w:p w14:paraId="72166DBE" w14:textId="2F6C35D6" w:rsidR="000C2D6A" w:rsidRPr="00D62A4A" w:rsidRDefault="000C2D6A" w:rsidP="00C523F3">
      <w:pPr>
        <w:pStyle w:val="ListParagraph"/>
        <w:numPr>
          <w:ilvl w:val="0"/>
          <w:numId w:val="10"/>
        </w:numPr>
        <w:spacing w:line="240" w:lineRule="auto"/>
        <w:contextualSpacing w:val="0"/>
        <w:jc w:val="both"/>
        <w:rPr>
          <w:rFonts w:ascii="Times New Roman" w:hAnsi="Times New Roman" w:cs="Times New Roman"/>
          <w:sz w:val="24"/>
          <w:szCs w:val="24"/>
        </w:rPr>
      </w:pPr>
      <w:r w:rsidRPr="00D62A4A">
        <w:rPr>
          <w:rFonts w:ascii="Times New Roman" w:hAnsi="Times New Roman" w:cs="Times New Roman"/>
          <w:sz w:val="24"/>
          <w:szCs w:val="24"/>
        </w:rPr>
        <w:t xml:space="preserve">Please see </w:t>
      </w:r>
      <w:r w:rsidR="006A2AFE">
        <w:rPr>
          <w:rFonts w:ascii="Times New Roman" w:hAnsi="Times New Roman" w:cs="Times New Roman"/>
          <w:sz w:val="24"/>
          <w:szCs w:val="24"/>
        </w:rPr>
        <w:t>“</w:t>
      </w:r>
      <w:r w:rsidR="006A2AFE" w:rsidRPr="006A2AFE">
        <w:rPr>
          <w:rFonts w:ascii="Times New Roman" w:hAnsi="Times New Roman" w:cs="Times New Roman"/>
          <w:sz w:val="24"/>
          <w:szCs w:val="24"/>
        </w:rPr>
        <w:t>Georgia Power Territorial Base Case Load vs. Existing Capability Table with 2025 IRP Requests 2-14-25</w:t>
      </w:r>
      <w:r w:rsidR="00CE6AD6">
        <w:rPr>
          <w:rFonts w:ascii="Times New Roman" w:hAnsi="Times New Roman" w:cs="Times New Roman"/>
          <w:sz w:val="24"/>
          <w:szCs w:val="24"/>
        </w:rPr>
        <w:t xml:space="preserve">.xlsx,” which was provided </w:t>
      </w:r>
      <w:r w:rsidR="001F0E36">
        <w:rPr>
          <w:rFonts w:ascii="Times New Roman" w:hAnsi="Times New Roman" w:cs="Times New Roman"/>
          <w:sz w:val="24"/>
          <w:szCs w:val="24"/>
        </w:rPr>
        <w:t xml:space="preserve">as a workpaper </w:t>
      </w:r>
      <w:r w:rsidR="00CE6AD6">
        <w:rPr>
          <w:rFonts w:ascii="Times New Roman" w:hAnsi="Times New Roman" w:cs="Times New Roman"/>
          <w:sz w:val="24"/>
          <w:szCs w:val="24"/>
        </w:rPr>
        <w:t xml:space="preserve">to Commission Staff </w:t>
      </w:r>
      <w:r w:rsidR="00712379">
        <w:rPr>
          <w:rFonts w:ascii="Times New Roman" w:hAnsi="Times New Roman" w:cs="Times New Roman"/>
          <w:sz w:val="24"/>
          <w:szCs w:val="24"/>
        </w:rPr>
        <w:t>on February 14, 2025</w:t>
      </w:r>
      <w:r w:rsidR="009F0165">
        <w:rPr>
          <w:rFonts w:ascii="Times New Roman" w:hAnsi="Times New Roman" w:cs="Times New Roman"/>
          <w:sz w:val="24"/>
          <w:szCs w:val="24"/>
        </w:rPr>
        <w:t xml:space="preserve">, in the Main Document </w:t>
      </w:r>
      <w:r w:rsidR="00735E75">
        <w:rPr>
          <w:rFonts w:ascii="Times New Roman" w:hAnsi="Times New Roman" w:cs="Times New Roman"/>
          <w:sz w:val="24"/>
          <w:szCs w:val="24"/>
        </w:rPr>
        <w:t xml:space="preserve">workpapers </w:t>
      </w:r>
      <w:r w:rsidR="009F0165">
        <w:rPr>
          <w:rFonts w:ascii="Times New Roman" w:hAnsi="Times New Roman" w:cs="Times New Roman"/>
          <w:sz w:val="24"/>
          <w:szCs w:val="24"/>
        </w:rPr>
        <w:t>folder</w:t>
      </w:r>
      <w:r w:rsidR="00DE3E0E">
        <w:rPr>
          <w:rFonts w:ascii="Times New Roman" w:hAnsi="Times New Roman" w:cs="Times New Roman"/>
          <w:sz w:val="24"/>
          <w:szCs w:val="24"/>
        </w:rPr>
        <w:t xml:space="preserve">. This </w:t>
      </w:r>
      <w:r w:rsidR="007B3E6F">
        <w:rPr>
          <w:rFonts w:ascii="Times New Roman" w:hAnsi="Times New Roman" w:cs="Times New Roman"/>
          <w:sz w:val="24"/>
          <w:szCs w:val="24"/>
        </w:rPr>
        <w:t xml:space="preserve">file is an updated version of the same workpaper that was </w:t>
      </w:r>
      <w:r w:rsidR="005E76EF">
        <w:rPr>
          <w:rFonts w:ascii="Times New Roman" w:hAnsi="Times New Roman" w:cs="Times New Roman"/>
          <w:sz w:val="24"/>
          <w:szCs w:val="24"/>
        </w:rPr>
        <w:t>provided</w:t>
      </w:r>
      <w:r w:rsidR="004F244C">
        <w:rPr>
          <w:rFonts w:ascii="Times New Roman" w:hAnsi="Times New Roman" w:cs="Times New Roman"/>
          <w:sz w:val="24"/>
          <w:szCs w:val="24"/>
        </w:rPr>
        <w:t xml:space="preserve"> to Commission Staff on January 31, 2025.</w:t>
      </w:r>
      <w:r w:rsidR="00D96D9E">
        <w:rPr>
          <w:rFonts w:ascii="Times New Roman" w:hAnsi="Times New Roman" w:cs="Times New Roman"/>
          <w:sz w:val="24"/>
          <w:szCs w:val="24"/>
        </w:rPr>
        <w:t xml:space="preserve"> Nameplate capacities are provided in response to subpart (d).</w:t>
      </w:r>
    </w:p>
    <w:p w14:paraId="57D501CF" w14:textId="180DB982" w:rsidR="00B44CB0" w:rsidRPr="00D62A4A" w:rsidRDefault="000C2D6A" w:rsidP="00C523F3">
      <w:pPr>
        <w:pStyle w:val="ListParagraph"/>
        <w:numPr>
          <w:ilvl w:val="0"/>
          <w:numId w:val="10"/>
        </w:numPr>
        <w:spacing w:line="240" w:lineRule="auto"/>
        <w:contextualSpacing w:val="0"/>
        <w:jc w:val="both"/>
        <w:rPr>
          <w:rFonts w:ascii="Times New Roman" w:hAnsi="Times New Roman" w:cs="Times New Roman"/>
          <w:sz w:val="24"/>
          <w:szCs w:val="24"/>
          <w:u w:val="single"/>
        </w:rPr>
      </w:pPr>
      <w:r w:rsidRPr="00D62A4A">
        <w:rPr>
          <w:rFonts w:ascii="Times New Roman" w:hAnsi="Times New Roman" w:cs="Times New Roman"/>
          <w:sz w:val="24"/>
          <w:szCs w:val="24"/>
        </w:rPr>
        <w:lastRenderedPageBreak/>
        <w:t xml:space="preserve">Please see STF-JKA-1-3 Attachment </w:t>
      </w:r>
      <w:r w:rsidR="000E10E1" w:rsidRPr="00D62A4A">
        <w:rPr>
          <w:rFonts w:ascii="Times New Roman" w:hAnsi="Times New Roman" w:cs="Times New Roman"/>
          <w:sz w:val="24"/>
          <w:szCs w:val="24"/>
        </w:rPr>
        <w:t xml:space="preserve">B. </w:t>
      </w:r>
      <w:r w:rsidR="005747FB">
        <w:rPr>
          <w:rFonts w:ascii="Times New Roman" w:hAnsi="Times New Roman" w:cs="Times New Roman"/>
          <w:sz w:val="24"/>
          <w:szCs w:val="24"/>
        </w:rPr>
        <w:t>Generic resource additions are only optimized for the winter season</w:t>
      </w:r>
      <w:r w:rsidR="006674B7">
        <w:rPr>
          <w:rFonts w:ascii="Times New Roman" w:hAnsi="Times New Roman" w:cs="Times New Roman"/>
          <w:sz w:val="24"/>
          <w:szCs w:val="24"/>
        </w:rPr>
        <w:t>, since that is the season driving capacity needs for the Southern Company System.</w:t>
      </w:r>
      <w:r w:rsidR="00E05280">
        <w:rPr>
          <w:rFonts w:ascii="Times New Roman" w:hAnsi="Times New Roman" w:cs="Times New Roman"/>
          <w:sz w:val="24"/>
          <w:szCs w:val="24"/>
        </w:rPr>
        <w:t xml:space="preserve"> </w:t>
      </w:r>
      <w:r w:rsidR="00232C67">
        <w:rPr>
          <w:rFonts w:ascii="Times New Roman" w:hAnsi="Times New Roman" w:cs="Times New Roman"/>
          <w:sz w:val="24"/>
          <w:szCs w:val="24"/>
        </w:rPr>
        <w:t>As such</w:t>
      </w:r>
      <w:r w:rsidR="00E05280">
        <w:rPr>
          <w:rFonts w:ascii="Times New Roman" w:hAnsi="Times New Roman" w:cs="Times New Roman"/>
          <w:sz w:val="24"/>
          <w:szCs w:val="24"/>
        </w:rPr>
        <w:t xml:space="preserve">, this file </w:t>
      </w:r>
      <w:r w:rsidR="00EC7A3F" w:rsidRPr="00D62A4A">
        <w:rPr>
          <w:rFonts w:ascii="Times New Roman" w:hAnsi="Times New Roman" w:cs="Times New Roman"/>
          <w:sz w:val="24"/>
          <w:szCs w:val="24"/>
        </w:rPr>
        <w:t xml:space="preserve">contains the winter </w:t>
      </w:r>
      <w:r w:rsidR="000C446B">
        <w:rPr>
          <w:rFonts w:ascii="Times New Roman" w:hAnsi="Times New Roman" w:cs="Times New Roman"/>
          <w:sz w:val="24"/>
          <w:szCs w:val="24"/>
        </w:rPr>
        <w:t>information for loads and resources.</w:t>
      </w:r>
      <w:r w:rsidR="006369A3" w:rsidRPr="00D62A4A">
        <w:rPr>
          <w:rFonts w:ascii="Times New Roman" w:hAnsi="Times New Roman" w:cs="Times New Roman"/>
          <w:sz w:val="24"/>
          <w:szCs w:val="24"/>
        </w:rPr>
        <w:t xml:space="preserve"> </w:t>
      </w:r>
      <w:r w:rsidR="00D96D9E">
        <w:rPr>
          <w:rFonts w:ascii="Times New Roman" w:hAnsi="Times New Roman" w:cs="Times New Roman"/>
          <w:sz w:val="24"/>
          <w:szCs w:val="24"/>
        </w:rPr>
        <w:t>Nameplate capacities are provided in response to subpart (d).</w:t>
      </w:r>
    </w:p>
    <w:p w14:paraId="383F884D" w14:textId="7E298665" w:rsidR="006230ED" w:rsidRPr="00D62A4A" w:rsidRDefault="006230ED" w:rsidP="00C523F3">
      <w:pPr>
        <w:pStyle w:val="ListParagraph"/>
        <w:numPr>
          <w:ilvl w:val="0"/>
          <w:numId w:val="10"/>
        </w:numPr>
        <w:spacing w:line="240" w:lineRule="auto"/>
        <w:contextualSpacing w:val="0"/>
        <w:jc w:val="both"/>
        <w:rPr>
          <w:rFonts w:ascii="Times New Roman" w:hAnsi="Times New Roman" w:cs="Times New Roman"/>
          <w:sz w:val="24"/>
          <w:szCs w:val="24"/>
        </w:rPr>
      </w:pPr>
      <w:r w:rsidRPr="00D62A4A">
        <w:rPr>
          <w:rFonts w:ascii="Times New Roman" w:hAnsi="Times New Roman" w:cs="Times New Roman"/>
          <w:sz w:val="24"/>
          <w:szCs w:val="24"/>
        </w:rPr>
        <w:t xml:space="preserve">Please see STF-JKA-1-3 Attachment </w:t>
      </w:r>
      <w:r w:rsidR="00FA5299" w:rsidRPr="00D62A4A">
        <w:rPr>
          <w:rFonts w:ascii="Times New Roman" w:hAnsi="Times New Roman" w:cs="Times New Roman"/>
          <w:sz w:val="24"/>
          <w:szCs w:val="24"/>
        </w:rPr>
        <w:t>C</w:t>
      </w:r>
      <w:r w:rsidR="00481241" w:rsidRPr="00D62A4A">
        <w:rPr>
          <w:rFonts w:ascii="Times New Roman" w:hAnsi="Times New Roman" w:cs="Times New Roman"/>
          <w:sz w:val="24"/>
          <w:szCs w:val="24"/>
        </w:rPr>
        <w:t xml:space="preserve">. </w:t>
      </w:r>
      <w:r w:rsidR="002212D7">
        <w:rPr>
          <w:rFonts w:ascii="Times New Roman" w:hAnsi="Times New Roman" w:cs="Times New Roman"/>
          <w:sz w:val="24"/>
          <w:szCs w:val="24"/>
        </w:rPr>
        <w:t xml:space="preserve">This file </w:t>
      </w:r>
      <w:r w:rsidR="00E62B5E" w:rsidRPr="00D62A4A">
        <w:rPr>
          <w:rFonts w:ascii="Times New Roman" w:hAnsi="Times New Roman" w:cs="Times New Roman"/>
          <w:sz w:val="24"/>
          <w:szCs w:val="24"/>
        </w:rPr>
        <w:t xml:space="preserve">contains the nameplate capacity for all </w:t>
      </w:r>
      <w:r w:rsidR="00051CD5">
        <w:rPr>
          <w:rFonts w:ascii="Times New Roman" w:hAnsi="Times New Roman" w:cs="Times New Roman"/>
          <w:sz w:val="24"/>
          <w:szCs w:val="24"/>
        </w:rPr>
        <w:t xml:space="preserve">resources </w:t>
      </w:r>
      <w:r w:rsidR="00E62B5E" w:rsidRPr="00D62A4A">
        <w:rPr>
          <w:rFonts w:ascii="Times New Roman" w:hAnsi="Times New Roman" w:cs="Times New Roman"/>
          <w:sz w:val="24"/>
          <w:szCs w:val="24"/>
        </w:rPr>
        <w:t xml:space="preserve">in </w:t>
      </w:r>
      <w:r w:rsidR="004F74C3" w:rsidRPr="00D62A4A">
        <w:rPr>
          <w:rFonts w:ascii="Times New Roman" w:hAnsi="Times New Roman" w:cs="Times New Roman"/>
          <w:sz w:val="24"/>
          <w:szCs w:val="24"/>
        </w:rPr>
        <w:t>subparts (a) – (c) above</w:t>
      </w:r>
      <w:r w:rsidR="00052D3B" w:rsidRPr="00D62A4A">
        <w:rPr>
          <w:rFonts w:ascii="Times New Roman" w:hAnsi="Times New Roman" w:cs="Times New Roman"/>
          <w:sz w:val="24"/>
          <w:szCs w:val="24"/>
        </w:rPr>
        <w:t>.</w:t>
      </w:r>
      <w:r w:rsidR="00051CD5">
        <w:rPr>
          <w:rFonts w:ascii="Times New Roman" w:hAnsi="Times New Roman" w:cs="Times New Roman"/>
          <w:sz w:val="24"/>
          <w:szCs w:val="24"/>
        </w:rPr>
        <w:t xml:space="preserve"> Note that nameplate capacit</w:t>
      </w:r>
      <w:r w:rsidR="000155CB">
        <w:rPr>
          <w:rFonts w:ascii="Times New Roman" w:hAnsi="Times New Roman" w:cs="Times New Roman"/>
          <w:sz w:val="24"/>
          <w:szCs w:val="24"/>
        </w:rPr>
        <w:t>y</w:t>
      </w:r>
      <w:r w:rsidR="00051CD5">
        <w:rPr>
          <w:rFonts w:ascii="Times New Roman" w:hAnsi="Times New Roman" w:cs="Times New Roman"/>
          <w:sz w:val="24"/>
          <w:szCs w:val="24"/>
        </w:rPr>
        <w:t xml:space="preserve"> </w:t>
      </w:r>
      <w:r w:rsidR="000155CB">
        <w:rPr>
          <w:rFonts w:ascii="Times New Roman" w:hAnsi="Times New Roman" w:cs="Times New Roman"/>
          <w:sz w:val="24"/>
          <w:szCs w:val="24"/>
        </w:rPr>
        <w:t xml:space="preserve">is </w:t>
      </w:r>
      <w:r w:rsidR="009817B7">
        <w:rPr>
          <w:rFonts w:ascii="Times New Roman" w:hAnsi="Times New Roman" w:cs="Times New Roman"/>
          <w:sz w:val="24"/>
          <w:szCs w:val="24"/>
        </w:rPr>
        <w:t xml:space="preserve">not appropriate for resource </w:t>
      </w:r>
      <w:r w:rsidR="00964ECA">
        <w:rPr>
          <w:rFonts w:ascii="Times New Roman" w:hAnsi="Times New Roman" w:cs="Times New Roman"/>
          <w:sz w:val="24"/>
          <w:szCs w:val="24"/>
        </w:rPr>
        <w:t xml:space="preserve">adequacy </w:t>
      </w:r>
      <w:r w:rsidR="009817B7">
        <w:rPr>
          <w:rFonts w:ascii="Times New Roman" w:hAnsi="Times New Roman" w:cs="Times New Roman"/>
          <w:sz w:val="24"/>
          <w:szCs w:val="24"/>
        </w:rPr>
        <w:t>planning</w:t>
      </w:r>
      <w:r w:rsidR="00964ECA">
        <w:rPr>
          <w:rFonts w:ascii="Times New Roman" w:hAnsi="Times New Roman" w:cs="Times New Roman"/>
          <w:sz w:val="24"/>
          <w:szCs w:val="24"/>
        </w:rPr>
        <w:t xml:space="preserve"> </w:t>
      </w:r>
      <w:r w:rsidR="00EB3C08">
        <w:rPr>
          <w:rFonts w:ascii="Times New Roman" w:hAnsi="Times New Roman" w:cs="Times New Roman"/>
          <w:sz w:val="24"/>
          <w:szCs w:val="24"/>
        </w:rPr>
        <w:t>and result</w:t>
      </w:r>
      <w:r w:rsidR="000155CB">
        <w:rPr>
          <w:rFonts w:ascii="Times New Roman" w:hAnsi="Times New Roman" w:cs="Times New Roman"/>
          <w:sz w:val="24"/>
          <w:szCs w:val="24"/>
        </w:rPr>
        <w:t>s</w:t>
      </w:r>
      <w:r w:rsidR="00EB3C08">
        <w:rPr>
          <w:rFonts w:ascii="Times New Roman" w:hAnsi="Times New Roman" w:cs="Times New Roman"/>
          <w:sz w:val="24"/>
          <w:szCs w:val="24"/>
        </w:rPr>
        <w:t xml:space="preserve"> in overstated reserve margins </w:t>
      </w:r>
      <w:r w:rsidR="000155CB">
        <w:rPr>
          <w:rFonts w:ascii="Times New Roman" w:hAnsi="Times New Roman" w:cs="Times New Roman"/>
          <w:sz w:val="24"/>
          <w:szCs w:val="24"/>
        </w:rPr>
        <w:t xml:space="preserve">because </w:t>
      </w:r>
      <w:r w:rsidR="001A6E71">
        <w:rPr>
          <w:rFonts w:ascii="Times New Roman" w:hAnsi="Times New Roman" w:cs="Times New Roman"/>
          <w:sz w:val="24"/>
          <w:szCs w:val="24"/>
        </w:rPr>
        <w:t xml:space="preserve">it does not account for the effective load carrying capability </w:t>
      </w:r>
      <w:r w:rsidR="00F13B13">
        <w:rPr>
          <w:rFonts w:ascii="Times New Roman" w:hAnsi="Times New Roman" w:cs="Times New Roman"/>
          <w:sz w:val="24"/>
          <w:szCs w:val="24"/>
        </w:rPr>
        <w:t xml:space="preserve">or planning capacity </w:t>
      </w:r>
      <w:r w:rsidR="001A6E71">
        <w:rPr>
          <w:rFonts w:ascii="Times New Roman" w:hAnsi="Times New Roman" w:cs="Times New Roman"/>
          <w:sz w:val="24"/>
          <w:szCs w:val="24"/>
        </w:rPr>
        <w:t>of each resource.</w:t>
      </w:r>
    </w:p>
    <w:sectPr w:rsidR="006230ED" w:rsidRPr="00D62A4A" w:rsidSect="00981F84">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34AB2" w14:textId="77777777" w:rsidR="00324666" w:rsidRDefault="00324666">
      <w:pPr>
        <w:spacing w:after="0" w:line="240" w:lineRule="auto"/>
      </w:pPr>
      <w:r>
        <w:separator/>
      </w:r>
    </w:p>
  </w:endnote>
  <w:endnote w:type="continuationSeparator" w:id="0">
    <w:p w14:paraId="456A9767" w14:textId="77777777" w:rsidR="00324666" w:rsidRDefault="00324666">
      <w:pPr>
        <w:spacing w:after="0" w:line="240" w:lineRule="auto"/>
      </w:pPr>
      <w:r>
        <w:continuationSeparator/>
      </w:r>
    </w:p>
  </w:endnote>
  <w:endnote w:type="continuationNotice" w:id="1">
    <w:p w14:paraId="01FD0E0D" w14:textId="77777777" w:rsidR="00324666" w:rsidRDefault="003246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274A9" w14:textId="0152E4DD" w:rsidR="00B44CB0" w:rsidRPr="009E42B0" w:rsidRDefault="006124EF">
    <w:pPr>
      <w:pStyle w:val="Footer"/>
    </w:pPr>
    <w:r w:rsidRPr="009E42B0">
      <w:rPr>
        <w:rFonts w:ascii="Times New Roman" w:hAnsi="Times New Roman"/>
        <w:sz w:val="24"/>
      </w:rPr>
      <w:t xml:space="preserve">Contact: </w:t>
    </w:r>
    <w:r w:rsidR="009017E8" w:rsidRPr="009E42B0">
      <w:rPr>
        <w:rFonts w:ascii="Times New Roman" w:hAnsi="Times New Roman"/>
        <w:sz w:val="24"/>
      </w:rPr>
      <w:t>Jeff Grubb</w:t>
    </w:r>
    <w:r w:rsidRPr="009E42B0">
      <w:rPr>
        <w:rFonts w:ascii="Times New Roman" w:hAnsi="Times New Roman"/>
        <w:sz w:val="24"/>
      </w:rPr>
      <w:tab/>
    </w:r>
    <w:r w:rsidRPr="009E42B0">
      <w:rPr>
        <w:rFonts w:ascii="Times New Roman" w:hAnsi="Times New Roman"/>
        <w:sz w:val="24"/>
      </w:rPr>
      <w:tab/>
      <w:t xml:space="preserve">Page </w:t>
    </w:r>
    <w:r w:rsidRPr="009E42B0">
      <w:rPr>
        <w:rFonts w:ascii="Times New Roman" w:hAnsi="Times New Roman"/>
        <w:sz w:val="24"/>
      </w:rPr>
      <w:fldChar w:fldCharType="begin"/>
    </w:r>
    <w:r w:rsidRPr="009E42B0">
      <w:rPr>
        <w:rFonts w:ascii="Times New Roman" w:hAnsi="Times New Roman"/>
        <w:sz w:val="24"/>
      </w:rPr>
      <w:instrText xml:space="preserve"> PAGE  \* Arabic  \* MERGEFORMAT </w:instrText>
    </w:r>
    <w:r w:rsidRPr="009E42B0">
      <w:rPr>
        <w:rFonts w:ascii="Times New Roman" w:hAnsi="Times New Roman"/>
        <w:sz w:val="24"/>
      </w:rPr>
      <w:fldChar w:fldCharType="separate"/>
    </w:r>
    <w:r w:rsidRPr="009E42B0">
      <w:rPr>
        <w:rFonts w:ascii="Times New Roman" w:hAnsi="Times New Roman"/>
        <w:noProof/>
        <w:sz w:val="24"/>
      </w:rPr>
      <w:t>1</w:t>
    </w:r>
    <w:r w:rsidRPr="009E42B0">
      <w:rPr>
        <w:rFonts w:ascii="Times New Roman" w:hAnsi="Times New Roman"/>
        <w:sz w:val="24"/>
      </w:rPr>
      <w:fldChar w:fldCharType="end"/>
    </w:r>
    <w:r w:rsidRPr="009E42B0">
      <w:rPr>
        <w:rFonts w:ascii="Times New Roman" w:hAnsi="Times New Roman"/>
        <w:sz w:val="24"/>
      </w:rPr>
      <w:t xml:space="preserve"> of </w:t>
    </w:r>
    <w:r w:rsidRPr="009E42B0">
      <w:rPr>
        <w:rFonts w:ascii="Times New Roman" w:hAnsi="Times New Roman"/>
        <w:sz w:val="24"/>
      </w:rPr>
      <w:fldChar w:fldCharType="begin"/>
    </w:r>
    <w:r w:rsidRPr="009E42B0">
      <w:rPr>
        <w:rFonts w:ascii="Times New Roman" w:hAnsi="Times New Roman"/>
        <w:sz w:val="24"/>
      </w:rPr>
      <w:instrText xml:space="preserve"> NUMPAGES  \* Arabic  \* MERGEFORMAT </w:instrText>
    </w:r>
    <w:r w:rsidRPr="009E42B0">
      <w:rPr>
        <w:rFonts w:ascii="Times New Roman" w:hAnsi="Times New Roman"/>
        <w:sz w:val="24"/>
      </w:rPr>
      <w:fldChar w:fldCharType="separate"/>
    </w:r>
    <w:r w:rsidRPr="009E42B0">
      <w:rPr>
        <w:rFonts w:ascii="Times New Roman" w:hAnsi="Times New Roman"/>
        <w:noProof/>
        <w:sz w:val="24"/>
      </w:rPr>
      <w:t>2</w:t>
    </w:r>
    <w:r w:rsidRPr="009E42B0">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BBD7D" w14:textId="77777777" w:rsidR="00324666" w:rsidRDefault="00324666">
      <w:pPr>
        <w:spacing w:after="0" w:line="240" w:lineRule="auto"/>
      </w:pPr>
      <w:r>
        <w:separator/>
      </w:r>
    </w:p>
  </w:footnote>
  <w:footnote w:type="continuationSeparator" w:id="0">
    <w:p w14:paraId="000DFF7B" w14:textId="77777777" w:rsidR="00324666" w:rsidRDefault="00324666">
      <w:pPr>
        <w:spacing w:after="0" w:line="240" w:lineRule="auto"/>
      </w:pPr>
      <w:r>
        <w:continuationSeparator/>
      </w:r>
    </w:p>
  </w:footnote>
  <w:footnote w:type="continuationNotice" w:id="1">
    <w:p w14:paraId="342D58E6" w14:textId="77777777" w:rsidR="00324666" w:rsidRDefault="003246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7916B" w14:textId="5FC360F3" w:rsidR="009A15C8" w:rsidRPr="00D62A4A" w:rsidRDefault="009A15C8" w:rsidP="009A15C8">
    <w:pPr>
      <w:spacing w:after="0" w:line="240" w:lineRule="auto"/>
      <w:jc w:val="center"/>
      <w:rPr>
        <w:rFonts w:ascii="Times New Roman" w:eastAsia="Times New Roman" w:hAnsi="Times New Roman" w:cs="Times New Roman"/>
        <w:b/>
        <w:bCs/>
        <w:sz w:val="24"/>
        <w:szCs w:val="24"/>
      </w:rPr>
    </w:pPr>
  </w:p>
  <w:p w14:paraId="7D82A762" w14:textId="77777777" w:rsidR="009A15C8" w:rsidRPr="00D62A4A" w:rsidRDefault="009A15C8" w:rsidP="009A15C8">
    <w:pPr>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Georgia Power Company</w:t>
    </w:r>
  </w:p>
  <w:p w14:paraId="185C6200" w14:textId="77777777" w:rsidR="009A15C8" w:rsidRPr="00D62A4A" w:rsidRDefault="009A15C8" w:rsidP="009A15C8">
    <w:pPr>
      <w:spacing w:after="0" w:line="240" w:lineRule="auto"/>
      <w:jc w:val="center"/>
      <w:rPr>
        <w:rFonts w:ascii="Times New Roman" w:eastAsia="Times New Roman" w:hAnsi="Times New Roman" w:cs="Times New Roman"/>
        <w:b/>
        <w:bCs/>
        <w:color w:val="000000"/>
        <w:sz w:val="24"/>
        <w:szCs w:val="24"/>
      </w:rPr>
    </w:pPr>
    <w:r w:rsidRPr="00D62A4A">
      <w:rPr>
        <w:rFonts w:ascii="Times New Roman" w:eastAsia="Times New Roman" w:hAnsi="Times New Roman" w:cs="Times New Roman"/>
        <w:b/>
        <w:bCs/>
        <w:sz w:val="24"/>
        <w:szCs w:val="24"/>
      </w:rPr>
      <w:t xml:space="preserve">Docket Nos. </w:t>
    </w:r>
    <w:r w:rsidRPr="00D62A4A">
      <w:rPr>
        <w:rFonts w:ascii="Times New Roman" w:eastAsia="Times New Roman" w:hAnsi="Times New Roman" w:cs="Times New Roman"/>
        <w:b/>
        <w:bCs/>
        <w:color w:val="000000"/>
        <w:sz w:val="24"/>
        <w:szCs w:val="24"/>
      </w:rPr>
      <w:t>56002 &amp; 56003</w:t>
    </w:r>
  </w:p>
  <w:p w14:paraId="2B28562B" w14:textId="77777777" w:rsidR="009A15C8" w:rsidRPr="00D62A4A" w:rsidRDefault="009A15C8" w:rsidP="009A15C8">
    <w:pPr>
      <w:pStyle w:val="Header"/>
      <w:jc w:val="center"/>
      <w:rPr>
        <w:rFonts w:ascii="Times New Roman" w:hAnsi="Times New Roman" w:cs="Times New Roman"/>
        <w:b/>
        <w:color w:val="000000"/>
        <w:sz w:val="24"/>
        <w:szCs w:val="24"/>
      </w:rPr>
    </w:pPr>
    <w:r w:rsidRPr="00D62A4A">
      <w:rPr>
        <w:rFonts w:ascii="Times New Roman" w:hAnsi="Times New Roman" w:cs="Times New Roman"/>
        <w:b/>
        <w:color w:val="000000"/>
        <w:sz w:val="24"/>
        <w:szCs w:val="24"/>
      </w:rPr>
      <w:t>2025 Integrated Resource Plan and 2025 Demand-Side Management Application</w:t>
    </w:r>
  </w:p>
  <w:p w14:paraId="457E83FE" w14:textId="7E1B48FA" w:rsidR="009A15C8" w:rsidRPr="00D62A4A" w:rsidRDefault="009A15C8" w:rsidP="009A15C8">
    <w:pPr>
      <w:tabs>
        <w:tab w:val="center" w:pos="4320"/>
        <w:tab w:val="right" w:pos="8640"/>
      </w:tabs>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STF-JKA Data Request Set No. 1</w:t>
    </w:r>
  </w:p>
  <w:p w14:paraId="219A6EFB" w14:textId="77777777" w:rsidR="009A15C8" w:rsidRPr="00D62A4A" w:rsidRDefault="009A15C8" w:rsidP="009A15C8">
    <w:pPr>
      <w:pStyle w:val="Header"/>
      <w:jc w:val="center"/>
      <w:rPr>
        <w:rFonts w:ascii="Times New Roman" w:hAnsi="Times New Roman" w:cs="Times New Roman"/>
        <w:sz w:val="24"/>
        <w:szCs w:val="24"/>
      </w:rPr>
    </w:pPr>
    <w:r w:rsidRPr="00D62A4A">
      <w:rPr>
        <w:rFonts w:ascii="Times New Roman" w:hAnsi="Times New Roman" w:cs="Times New Roman"/>
        <w:sz w:val="24"/>
        <w:szCs w:val="24"/>
      </w:rPr>
      <w:t>______________________________________________________________________________</w:t>
    </w:r>
  </w:p>
  <w:p w14:paraId="0305ECBD" w14:textId="017E43CA" w:rsidR="00B44CB0" w:rsidRPr="00D62A4A" w:rsidRDefault="00B44CB0" w:rsidP="006124EF">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213C21D7"/>
    <w:multiLevelType w:val="hybridMultilevel"/>
    <w:tmpl w:val="0076033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8340624"/>
    <w:multiLevelType w:val="hybridMultilevel"/>
    <w:tmpl w:val="B628A912"/>
    <w:lvl w:ilvl="0" w:tplc="BCF20F92">
      <w:start w:val="1"/>
      <w:numFmt w:val="lowerLetter"/>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B53AFF"/>
    <w:multiLevelType w:val="hybridMultilevel"/>
    <w:tmpl w:val="8F624A50"/>
    <w:lvl w:ilvl="0" w:tplc="C0D2BBC2">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A0E66C4"/>
    <w:multiLevelType w:val="hybridMultilevel"/>
    <w:tmpl w:val="6D2240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7210168">
    <w:abstractNumId w:val="8"/>
  </w:num>
  <w:num w:numId="2" w16cid:durableId="1058742348">
    <w:abstractNumId w:val="6"/>
  </w:num>
  <w:num w:numId="3" w16cid:durableId="374433430">
    <w:abstractNumId w:val="5"/>
  </w:num>
  <w:num w:numId="4" w16cid:durableId="761872723">
    <w:abstractNumId w:val="4"/>
  </w:num>
  <w:num w:numId="5" w16cid:durableId="65156905">
    <w:abstractNumId w:val="7"/>
  </w:num>
  <w:num w:numId="6" w16cid:durableId="1228764799">
    <w:abstractNumId w:val="3"/>
  </w:num>
  <w:num w:numId="7" w16cid:durableId="647244534">
    <w:abstractNumId w:val="2"/>
  </w:num>
  <w:num w:numId="8" w16cid:durableId="1710181539">
    <w:abstractNumId w:val="1"/>
  </w:num>
  <w:num w:numId="9" w16cid:durableId="538737732">
    <w:abstractNumId w:val="0"/>
  </w:num>
  <w:num w:numId="10" w16cid:durableId="1059327796">
    <w:abstractNumId w:val="10"/>
  </w:num>
  <w:num w:numId="11" w16cid:durableId="1035889364">
    <w:abstractNumId w:val="9"/>
  </w:num>
  <w:num w:numId="12" w16cid:durableId="1600211104">
    <w:abstractNumId w:val="11"/>
  </w:num>
  <w:num w:numId="13" w16cid:durableId="183390780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155CB"/>
    <w:rsid w:val="000221E5"/>
    <w:rsid w:val="0002649E"/>
    <w:rsid w:val="00034616"/>
    <w:rsid w:val="00051CD5"/>
    <w:rsid w:val="00052D3B"/>
    <w:rsid w:val="00055810"/>
    <w:rsid w:val="0006063C"/>
    <w:rsid w:val="00073FA0"/>
    <w:rsid w:val="000758FC"/>
    <w:rsid w:val="000C2D6A"/>
    <w:rsid w:val="000C446B"/>
    <w:rsid w:val="000D07CA"/>
    <w:rsid w:val="000E10E1"/>
    <w:rsid w:val="000E7401"/>
    <w:rsid w:val="000F417C"/>
    <w:rsid w:val="0015074B"/>
    <w:rsid w:val="001769B1"/>
    <w:rsid w:val="001A2338"/>
    <w:rsid w:val="001A6E71"/>
    <w:rsid w:val="001E1DAD"/>
    <w:rsid w:val="001F0E36"/>
    <w:rsid w:val="00214E35"/>
    <w:rsid w:val="002212D7"/>
    <w:rsid w:val="00232C67"/>
    <w:rsid w:val="00233CE2"/>
    <w:rsid w:val="0029639D"/>
    <w:rsid w:val="00316C94"/>
    <w:rsid w:val="00324666"/>
    <w:rsid w:val="00326F90"/>
    <w:rsid w:val="00335E4B"/>
    <w:rsid w:val="00346FF4"/>
    <w:rsid w:val="003B647C"/>
    <w:rsid w:val="003B65C8"/>
    <w:rsid w:val="0044722D"/>
    <w:rsid w:val="004628B6"/>
    <w:rsid w:val="00481241"/>
    <w:rsid w:val="004A69B7"/>
    <w:rsid w:val="004F244C"/>
    <w:rsid w:val="004F74C3"/>
    <w:rsid w:val="00533981"/>
    <w:rsid w:val="005747FB"/>
    <w:rsid w:val="00591827"/>
    <w:rsid w:val="00592241"/>
    <w:rsid w:val="005B40B3"/>
    <w:rsid w:val="005C28C1"/>
    <w:rsid w:val="005E76EF"/>
    <w:rsid w:val="005F4474"/>
    <w:rsid w:val="006047AA"/>
    <w:rsid w:val="006124EF"/>
    <w:rsid w:val="006230ED"/>
    <w:rsid w:val="006369A3"/>
    <w:rsid w:val="006674B7"/>
    <w:rsid w:val="00686B0E"/>
    <w:rsid w:val="00697F44"/>
    <w:rsid w:val="006A0824"/>
    <w:rsid w:val="006A2AFE"/>
    <w:rsid w:val="00704F65"/>
    <w:rsid w:val="00712379"/>
    <w:rsid w:val="00735E75"/>
    <w:rsid w:val="00742694"/>
    <w:rsid w:val="00775411"/>
    <w:rsid w:val="007B3E6F"/>
    <w:rsid w:val="007D6237"/>
    <w:rsid w:val="007E19EB"/>
    <w:rsid w:val="00877C7F"/>
    <w:rsid w:val="00885D23"/>
    <w:rsid w:val="00894636"/>
    <w:rsid w:val="008A371F"/>
    <w:rsid w:val="008A5462"/>
    <w:rsid w:val="008C00B6"/>
    <w:rsid w:val="008F2C5B"/>
    <w:rsid w:val="009017E8"/>
    <w:rsid w:val="0090181A"/>
    <w:rsid w:val="00915708"/>
    <w:rsid w:val="00933698"/>
    <w:rsid w:val="00952FB3"/>
    <w:rsid w:val="00964ECA"/>
    <w:rsid w:val="00980A92"/>
    <w:rsid w:val="009817B7"/>
    <w:rsid w:val="00981F84"/>
    <w:rsid w:val="009965B3"/>
    <w:rsid w:val="009A15C8"/>
    <w:rsid w:val="009B02C1"/>
    <w:rsid w:val="009B3B7F"/>
    <w:rsid w:val="009E42B0"/>
    <w:rsid w:val="009E4FEC"/>
    <w:rsid w:val="009F0165"/>
    <w:rsid w:val="00A02C7B"/>
    <w:rsid w:val="00A0610D"/>
    <w:rsid w:val="00A13B78"/>
    <w:rsid w:val="00A36BFF"/>
    <w:rsid w:val="00A40FC4"/>
    <w:rsid w:val="00A4638C"/>
    <w:rsid w:val="00A61163"/>
    <w:rsid w:val="00A703E2"/>
    <w:rsid w:val="00A91577"/>
    <w:rsid w:val="00A973EC"/>
    <w:rsid w:val="00AA1D8D"/>
    <w:rsid w:val="00AD631B"/>
    <w:rsid w:val="00B10E30"/>
    <w:rsid w:val="00B3604D"/>
    <w:rsid w:val="00B362DE"/>
    <w:rsid w:val="00B4221F"/>
    <w:rsid w:val="00B44CB0"/>
    <w:rsid w:val="00B47730"/>
    <w:rsid w:val="00B80F01"/>
    <w:rsid w:val="00BA10F3"/>
    <w:rsid w:val="00BB6744"/>
    <w:rsid w:val="00BC4FBA"/>
    <w:rsid w:val="00BD11D7"/>
    <w:rsid w:val="00C50D0C"/>
    <w:rsid w:val="00C523F3"/>
    <w:rsid w:val="00C72E27"/>
    <w:rsid w:val="00CB0664"/>
    <w:rsid w:val="00CE6AD6"/>
    <w:rsid w:val="00D62A4A"/>
    <w:rsid w:val="00D91AFD"/>
    <w:rsid w:val="00D96D9E"/>
    <w:rsid w:val="00DB7968"/>
    <w:rsid w:val="00DE3E0E"/>
    <w:rsid w:val="00E05280"/>
    <w:rsid w:val="00E147DF"/>
    <w:rsid w:val="00E17259"/>
    <w:rsid w:val="00E477AF"/>
    <w:rsid w:val="00E47A08"/>
    <w:rsid w:val="00E507F1"/>
    <w:rsid w:val="00E52B06"/>
    <w:rsid w:val="00E531C8"/>
    <w:rsid w:val="00E61F9A"/>
    <w:rsid w:val="00E62B5E"/>
    <w:rsid w:val="00E719D3"/>
    <w:rsid w:val="00E76AF5"/>
    <w:rsid w:val="00E84D10"/>
    <w:rsid w:val="00EA6BA9"/>
    <w:rsid w:val="00EB3C08"/>
    <w:rsid w:val="00EB4E04"/>
    <w:rsid w:val="00EB5A6F"/>
    <w:rsid w:val="00EC13CD"/>
    <w:rsid w:val="00EC7A3F"/>
    <w:rsid w:val="00ED270A"/>
    <w:rsid w:val="00ED78A8"/>
    <w:rsid w:val="00EE56FA"/>
    <w:rsid w:val="00F13B13"/>
    <w:rsid w:val="00FA5299"/>
    <w:rsid w:val="00FC693F"/>
    <w:rsid w:val="00FD73DB"/>
    <w:rsid w:val="00FF12F0"/>
    <w:rsid w:val="04470637"/>
    <w:rsid w:val="26E53B27"/>
    <w:rsid w:val="2C0BCBB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062061"/>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E1725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0F8184B4-2878-43D6-83F1-B5BA571A2242}"/>
</file>

<file path=customXml/itemProps3.xml><?xml version="1.0" encoding="utf-8"?>
<ds:datastoreItem xmlns:ds="http://schemas.openxmlformats.org/officeDocument/2006/customXml" ds:itemID="{23292335-5DE4-422E-A43D-9B6F160965A3}"/>
</file>

<file path=customXml/itemProps4.xml><?xml version="1.0" encoding="utf-8"?>
<ds:datastoreItem xmlns:ds="http://schemas.openxmlformats.org/officeDocument/2006/customXml" ds:itemID="{6C56F231-66D6-47A6-8688-C9866D8A6B49}"/>
</file>

<file path=docProps/app.xml><?xml version="1.0" encoding="utf-8"?>
<Properties xmlns="http://schemas.openxmlformats.org/officeDocument/2006/extended-properties" xmlns:vt="http://schemas.openxmlformats.org/officeDocument/2006/docPropsVTypes">
  <Template>Normal</Template>
  <TotalTime>0</TotalTime>
  <Pages>2</Pages>
  <Words>460</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2025-03-01T04:47:00Z</dcterms:created>
  <dcterms:modified xsi:type="dcterms:W3CDTF">2025-03-01T04:47:00Z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2025-03-01T04:47:12Z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ab1c7a09-930d-4a7a-bd84-1ed929408070</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y fmtid="{D5CDD505-2E9C-101B-9397-08002B2CF9AE}" pid="12" name="Order">
    <vt:r8>3227000</vt:r8>
  </property>
  <property fmtid="{D5CDD505-2E9C-101B-9397-08002B2CF9AE}" pid="13" name="xd_ProgID">
    <vt:lpwstr/>
  </property>
  <property fmtid="{D5CDD505-2E9C-101B-9397-08002B2CF9AE}" pid="14" name="_SourceUrl">
    <vt:lpwstr/>
  </property>
  <property fmtid="{D5CDD505-2E9C-101B-9397-08002B2CF9AE}" pid="15" name="_SharedFileIndex">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ies>
</file>